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652"/>
      </w:tblGrid>
      <w:tr w:rsidR="001257E6" w14:paraId="071DC695" w14:textId="77777777" w:rsidTr="004B2851">
        <w:tc>
          <w:tcPr>
            <w:tcW w:w="704" w:type="dxa"/>
          </w:tcPr>
          <w:p w14:paraId="600B8334" w14:textId="77777777" w:rsidR="001257E6" w:rsidRPr="001257E6" w:rsidRDefault="00B74983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        </w:t>
            </w:r>
          </w:p>
        </w:tc>
        <w:tc>
          <w:tcPr>
            <w:tcW w:w="8652" w:type="dxa"/>
          </w:tcPr>
          <w:p w14:paraId="34B55761" w14:textId="77777777" w:rsidR="00B74983" w:rsidRDefault="00B56974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4"/>
                <w:szCs w:val="24"/>
                <w:lang w:val="en-GB" w:eastAsia="en-GB"/>
              </w:rPr>
              <w:drawing>
                <wp:inline distT="0" distB="0" distL="0" distR="0" wp14:anchorId="7B52600A" wp14:editId="223B5D11">
                  <wp:extent cx="1170305" cy="10179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E5F6E3" w14:textId="77777777" w:rsidR="00B56974" w:rsidRDefault="00B56974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303D235B" w14:textId="77777777" w:rsidR="00B74983" w:rsidRDefault="00B74983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34821913" w14:textId="77777777" w:rsidR="001257E6" w:rsidRPr="00B74983" w:rsidRDefault="00B74983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Argyll and Bute Council– advice and assistance in the </w:t>
            </w:r>
            <w:proofErr w:type="gramStart"/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Cost of Living</w:t>
            </w:r>
            <w:proofErr w:type="gramEnd"/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Crisis</w:t>
            </w:r>
          </w:p>
          <w:p w14:paraId="7E08BE86" w14:textId="77777777" w:rsidR="00B74983" w:rsidRDefault="00B74983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</w:pPr>
          </w:p>
          <w:p w14:paraId="3082059B" w14:textId="77777777" w:rsidR="00B74983" w:rsidRPr="001257E6" w:rsidRDefault="00B74983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</w:pPr>
          </w:p>
        </w:tc>
      </w:tr>
      <w:tr w:rsidR="001257E6" w14:paraId="6B2A5F5B" w14:textId="77777777" w:rsidTr="004B2851">
        <w:tc>
          <w:tcPr>
            <w:tcW w:w="704" w:type="dxa"/>
          </w:tcPr>
          <w:p w14:paraId="1C57E93E" w14:textId="77777777" w:rsidR="001257E6" w:rsidRPr="00B74983" w:rsidRDefault="001257E6" w:rsidP="00B749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2" w:type="dxa"/>
          </w:tcPr>
          <w:p w14:paraId="739BC251" w14:textId="77777777" w:rsidR="00B74983" w:rsidRDefault="007648BB" w:rsidP="003A0703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Cs/>
                <w:sz w:val="24"/>
                <w:szCs w:val="24"/>
              </w:rPr>
              <w:t xml:space="preserve">The council and partners are working </w:t>
            </w:r>
            <w:r w:rsidR="007F3DEB">
              <w:rPr>
                <w:rFonts w:ascii="Arial,Bold" w:hAnsi="Arial,Bold" w:cs="Arial,Bold"/>
                <w:bCs/>
                <w:sz w:val="24"/>
                <w:szCs w:val="24"/>
              </w:rPr>
              <w:t xml:space="preserve">to </w:t>
            </w:r>
            <w:r w:rsidR="001257E6">
              <w:rPr>
                <w:rFonts w:ascii="Arial,Bold" w:hAnsi="Arial,Bold" w:cs="Arial,Bold"/>
                <w:bCs/>
                <w:sz w:val="24"/>
                <w:szCs w:val="24"/>
              </w:rPr>
              <w:t xml:space="preserve">support people and businesses affected by the </w:t>
            </w:r>
            <w:proofErr w:type="gramStart"/>
            <w:r w:rsidR="001257E6">
              <w:rPr>
                <w:rFonts w:ascii="Arial,Bold" w:hAnsi="Arial,Bold" w:cs="Arial,Bold"/>
                <w:bCs/>
                <w:sz w:val="24"/>
                <w:szCs w:val="24"/>
              </w:rPr>
              <w:t>cost of living</w:t>
            </w:r>
            <w:proofErr w:type="gramEnd"/>
            <w:r w:rsidR="001257E6">
              <w:rPr>
                <w:rFonts w:ascii="Arial,Bold" w:hAnsi="Arial,Bold" w:cs="Arial,Bold"/>
                <w:bCs/>
                <w:sz w:val="24"/>
                <w:szCs w:val="24"/>
              </w:rPr>
              <w:t xml:space="preserve"> crisis in Argyll and Bute.</w:t>
            </w:r>
            <w:r>
              <w:rPr>
                <w:rFonts w:ascii="Arial,Bold" w:hAnsi="Arial,Bold" w:cs="Arial,Bold"/>
                <w:bCs/>
                <w:sz w:val="24"/>
                <w:szCs w:val="24"/>
              </w:rPr>
              <w:t xml:space="preserve"> </w:t>
            </w:r>
          </w:p>
          <w:p w14:paraId="397A929D" w14:textId="77777777" w:rsidR="001257E6" w:rsidRDefault="007648BB" w:rsidP="003A0703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Cs/>
                <w:sz w:val="24"/>
                <w:szCs w:val="24"/>
              </w:rPr>
              <w:t>Please find here a summary of that work</w:t>
            </w:r>
            <w:r w:rsidR="00E70EC7">
              <w:rPr>
                <w:rFonts w:ascii="Arial,Bold" w:hAnsi="Arial,Bold" w:cs="Arial,Bold"/>
                <w:bCs/>
                <w:sz w:val="24"/>
                <w:szCs w:val="24"/>
              </w:rPr>
              <w:t>, the sou</w:t>
            </w:r>
            <w:r w:rsidR="00357DED">
              <w:rPr>
                <w:rFonts w:ascii="Arial,Bold" w:hAnsi="Arial,Bold" w:cs="Arial,Bold"/>
                <w:bCs/>
                <w:sz w:val="24"/>
                <w:szCs w:val="24"/>
              </w:rPr>
              <w:t xml:space="preserve">rces of help </w:t>
            </w:r>
            <w:r w:rsidR="00E70EC7">
              <w:rPr>
                <w:rFonts w:ascii="Arial,Bold" w:hAnsi="Arial,Bold" w:cs="Arial,Bold"/>
                <w:bCs/>
                <w:sz w:val="24"/>
                <w:szCs w:val="24"/>
              </w:rPr>
              <w:t>and</w:t>
            </w:r>
            <w:r w:rsidR="00357DED">
              <w:rPr>
                <w:rFonts w:ascii="Arial,Bold" w:hAnsi="Arial,Bold" w:cs="Arial,Bold"/>
                <w:bCs/>
                <w:sz w:val="24"/>
                <w:szCs w:val="24"/>
              </w:rPr>
              <w:t xml:space="preserve"> advice that are available and please </w:t>
            </w:r>
            <w:r w:rsidR="00B74983">
              <w:rPr>
                <w:rFonts w:ascii="Arial,Bold" w:hAnsi="Arial,Bold" w:cs="Arial,Bold"/>
                <w:bCs/>
                <w:sz w:val="24"/>
                <w:szCs w:val="24"/>
              </w:rPr>
              <w:t xml:space="preserve">feel free to share </w:t>
            </w:r>
            <w:r w:rsidR="00357DED">
              <w:rPr>
                <w:rFonts w:ascii="Arial,Bold" w:hAnsi="Arial,Bold" w:cs="Arial,Bold"/>
                <w:bCs/>
                <w:sz w:val="24"/>
                <w:szCs w:val="24"/>
              </w:rPr>
              <w:t xml:space="preserve">this </w:t>
            </w:r>
            <w:r w:rsidR="00B74983">
              <w:rPr>
                <w:rFonts w:ascii="Arial,Bold" w:hAnsi="Arial,Bold" w:cs="Arial,Bold"/>
                <w:bCs/>
                <w:sz w:val="24"/>
                <w:szCs w:val="24"/>
              </w:rPr>
              <w:t xml:space="preserve">with third parties and other </w:t>
            </w:r>
            <w:proofErr w:type="spellStart"/>
            <w:r w:rsidR="00B74983">
              <w:rPr>
                <w:rFonts w:ascii="Arial,Bold" w:hAnsi="Arial,Bold" w:cs="Arial,Bold"/>
                <w:bCs/>
                <w:sz w:val="24"/>
                <w:szCs w:val="24"/>
              </w:rPr>
              <w:t>organisations</w:t>
            </w:r>
            <w:proofErr w:type="spellEnd"/>
            <w:r>
              <w:rPr>
                <w:rFonts w:ascii="Arial,Bold" w:hAnsi="Arial,Bold" w:cs="Arial,Bold"/>
                <w:bCs/>
                <w:sz w:val="24"/>
                <w:szCs w:val="24"/>
              </w:rPr>
              <w:t>.</w:t>
            </w:r>
          </w:p>
          <w:p w14:paraId="2E576E2C" w14:textId="77777777" w:rsidR="001257E6" w:rsidRDefault="001257E6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i/>
                <w:spacing w:val="-3"/>
                <w:sz w:val="24"/>
                <w:szCs w:val="24"/>
              </w:rPr>
            </w:pPr>
          </w:p>
        </w:tc>
      </w:tr>
      <w:tr w:rsidR="001257E6" w14:paraId="5AE05027" w14:textId="77777777" w:rsidTr="004B2851">
        <w:tc>
          <w:tcPr>
            <w:tcW w:w="704" w:type="dxa"/>
          </w:tcPr>
          <w:p w14:paraId="539909F0" w14:textId="77777777" w:rsidR="001257E6" w:rsidRPr="001257E6" w:rsidRDefault="001257E6" w:rsidP="00282D8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  <w:tc>
          <w:tcPr>
            <w:tcW w:w="8652" w:type="dxa"/>
          </w:tcPr>
          <w:p w14:paraId="311F1AF9" w14:textId="77777777" w:rsidR="001257E6" w:rsidRDefault="001257E6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1257E6">
              <w:rPr>
                <w:rFonts w:ascii="Arial" w:hAnsi="Arial" w:cs="Arial"/>
                <w:b/>
                <w:spacing w:val="-3"/>
                <w:sz w:val="24"/>
                <w:szCs w:val="24"/>
              </w:rPr>
              <w:t>DETAIL</w:t>
            </w:r>
          </w:p>
          <w:p w14:paraId="115A93AF" w14:textId="77777777" w:rsidR="001257E6" w:rsidRPr="001257E6" w:rsidRDefault="001257E6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</w:tr>
      <w:tr w:rsidR="001257E6" w14:paraId="568FC5A2" w14:textId="77777777" w:rsidTr="004B2851">
        <w:tc>
          <w:tcPr>
            <w:tcW w:w="704" w:type="dxa"/>
          </w:tcPr>
          <w:p w14:paraId="6A6FCF1E" w14:textId="77777777" w:rsidR="001257E6" w:rsidRPr="00F510E3" w:rsidRDefault="001257E6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8652" w:type="dxa"/>
          </w:tcPr>
          <w:p w14:paraId="5E69A1C4" w14:textId="77777777" w:rsidR="00124D9C" w:rsidRPr="007F3DEB" w:rsidRDefault="00124D9C" w:rsidP="001257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F3DEB">
              <w:rPr>
                <w:rFonts w:ascii="Arial" w:hAnsi="Arial" w:cs="Arial"/>
                <w:sz w:val="24"/>
                <w:szCs w:val="24"/>
              </w:rPr>
              <w:t xml:space="preserve">Argyll and </w:t>
            </w:r>
            <w:proofErr w:type="gramStart"/>
            <w:r w:rsidRPr="007F3DEB">
              <w:rPr>
                <w:rFonts w:ascii="Arial" w:hAnsi="Arial" w:cs="Arial"/>
                <w:sz w:val="24"/>
                <w:szCs w:val="24"/>
              </w:rPr>
              <w:t>Bute’s island</w:t>
            </w:r>
            <w:proofErr w:type="gramEnd"/>
            <w:r w:rsidRPr="007F3DEB">
              <w:rPr>
                <w:rFonts w:ascii="Arial" w:hAnsi="Arial" w:cs="Arial"/>
                <w:sz w:val="24"/>
                <w:szCs w:val="24"/>
              </w:rPr>
              <w:t>, rural and mainland geography brings additional cost to our citizens’ day to day lives</w:t>
            </w:r>
            <w:r w:rsidR="007648BB">
              <w:rPr>
                <w:rFonts w:ascii="Arial" w:hAnsi="Arial" w:cs="Arial"/>
                <w:sz w:val="24"/>
                <w:szCs w:val="24"/>
              </w:rPr>
              <w:t xml:space="preserve"> (a</w:t>
            </w:r>
            <w:r w:rsidR="007648BB" w:rsidRPr="007648BB">
              <w:rPr>
                <w:rFonts w:ascii="Arial" w:hAnsi="Arial" w:cs="Arial"/>
                <w:sz w:val="24"/>
                <w:szCs w:val="24"/>
              </w:rPr>
              <w:t>s highlighted in a report to Council on 29th September</w:t>
            </w:r>
            <w:r w:rsidR="007648BB">
              <w:rPr>
                <w:rFonts w:ascii="Arial" w:hAnsi="Arial" w:cs="Arial"/>
                <w:sz w:val="24"/>
                <w:szCs w:val="24"/>
              </w:rPr>
              <w:t>)</w:t>
            </w:r>
            <w:r w:rsidRPr="007F3DE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F3DEB">
              <w:rPr>
                <w:rFonts w:ascii="Arial" w:hAnsi="Arial" w:cs="Arial"/>
                <w:sz w:val="24"/>
                <w:szCs w:val="24"/>
              </w:rPr>
              <w:t>F</w:t>
            </w:r>
            <w:r w:rsidRPr="007F3DEB">
              <w:rPr>
                <w:rFonts w:ascii="Arial" w:hAnsi="Arial" w:cs="Arial"/>
                <w:sz w:val="24"/>
                <w:szCs w:val="24"/>
              </w:rPr>
              <w:t xml:space="preserve">or fuel </w:t>
            </w:r>
            <w:r w:rsidR="007F3DEB">
              <w:rPr>
                <w:rFonts w:ascii="Arial" w:hAnsi="Arial" w:cs="Arial"/>
                <w:sz w:val="24"/>
                <w:szCs w:val="24"/>
              </w:rPr>
              <w:t xml:space="preserve">costs alone this means that </w:t>
            </w:r>
            <w:r w:rsidRPr="007F3DEB">
              <w:rPr>
                <w:rFonts w:ascii="Arial" w:hAnsi="Arial" w:cs="Arial"/>
                <w:sz w:val="24"/>
                <w:szCs w:val="24"/>
              </w:rPr>
              <w:t>70% of our households are at risk of fuel poverty or extreme fuel poverty</w:t>
            </w:r>
            <w:r w:rsidR="007648B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F3DEB" w:rsidRPr="007F3DEB">
              <w:rPr>
                <w:rFonts w:ascii="Arial" w:hAnsi="Arial" w:cs="Arial"/>
                <w:sz w:val="24"/>
                <w:szCs w:val="24"/>
              </w:rPr>
              <w:t xml:space="preserve">impact on </w:t>
            </w:r>
            <w:r w:rsidR="007648BB">
              <w:rPr>
                <w:rFonts w:ascii="Arial" w:hAnsi="Arial" w:cs="Arial"/>
                <w:sz w:val="24"/>
                <w:szCs w:val="24"/>
              </w:rPr>
              <w:t xml:space="preserve">additional </w:t>
            </w:r>
            <w:r w:rsidR="007F3DEB" w:rsidRPr="007F3DEB">
              <w:rPr>
                <w:rFonts w:ascii="Arial" w:hAnsi="Arial" w:cs="Arial"/>
                <w:sz w:val="24"/>
                <w:szCs w:val="24"/>
              </w:rPr>
              <w:t xml:space="preserve">key areas of living </w:t>
            </w:r>
            <w:proofErr w:type="gramStart"/>
            <w:r w:rsidR="007F3DEB" w:rsidRPr="007F3DEB">
              <w:rPr>
                <w:rFonts w:ascii="Arial" w:hAnsi="Arial" w:cs="Arial"/>
                <w:sz w:val="24"/>
                <w:szCs w:val="24"/>
              </w:rPr>
              <w:t>are</w:t>
            </w:r>
            <w:proofErr w:type="gramEnd"/>
            <w:r w:rsidR="007F3DEB" w:rsidRPr="007F3DEB">
              <w:rPr>
                <w:rFonts w:ascii="Arial" w:hAnsi="Arial" w:cs="Arial"/>
                <w:sz w:val="24"/>
                <w:szCs w:val="24"/>
              </w:rPr>
              <w:t xml:space="preserve"> outlined in the graphic below</w:t>
            </w:r>
            <w:r w:rsidR="00357DED">
              <w:rPr>
                <w:rFonts w:ascii="Arial" w:hAnsi="Arial" w:cs="Arial"/>
                <w:sz w:val="24"/>
                <w:szCs w:val="24"/>
              </w:rPr>
              <w:t xml:space="preserve"> and at the end of this information note</w:t>
            </w:r>
            <w:r w:rsidR="007F3DEB" w:rsidRPr="007F3D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6FBD50" w14:textId="77777777" w:rsidR="00124D9C" w:rsidRDefault="00124D9C" w:rsidP="001257E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124D9C">
              <w:rPr>
                <w:rFonts w:ascii="Arial,Bold" w:hAnsi="Arial,Bold" w:cs="Arial,Bold"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A6E0B59" wp14:editId="4AB63BAF">
                  <wp:extent cx="2866634" cy="1441699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402" cy="1458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E691F" w14:textId="77777777" w:rsidR="00124D9C" w:rsidRDefault="00124D9C" w:rsidP="001257E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</w:p>
          <w:p w14:paraId="75D3B9E7" w14:textId="77777777" w:rsidR="00F510E3" w:rsidRDefault="00F510E3" w:rsidP="00124D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pacing w:val="-3"/>
                <w:sz w:val="24"/>
                <w:szCs w:val="24"/>
              </w:rPr>
            </w:pPr>
          </w:p>
        </w:tc>
      </w:tr>
      <w:tr w:rsidR="00F510E3" w14:paraId="7F3260DD" w14:textId="77777777" w:rsidTr="004B2851">
        <w:tc>
          <w:tcPr>
            <w:tcW w:w="704" w:type="dxa"/>
          </w:tcPr>
          <w:p w14:paraId="649DB549" w14:textId="77777777" w:rsidR="003A0703" w:rsidRDefault="003A0703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8652" w:type="dxa"/>
          </w:tcPr>
          <w:p w14:paraId="11409EC5" w14:textId="77777777" w:rsidR="00F510E3" w:rsidRDefault="00F510E3" w:rsidP="00F510E3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 w:rsidRPr="001257E6">
              <w:rPr>
                <w:rFonts w:ascii="Arial,Bold" w:hAnsi="Arial,Bold" w:cs="Arial,Bold"/>
                <w:b/>
                <w:bCs/>
                <w:sz w:val="24"/>
                <w:szCs w:val="24"/>
              </w:rPr>
              <w:t>Working with partners to support people and businesses</w:t>
            </w:r>
          </w:p>
          <w:p w14:paraId="77179898" w14:textId="77777777" w:rsidR="00F510E3" w:rsidRPr="003A0703" w:rsidRDefault="00F510E3" w:rsidP="00F510E3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sz w:val="16"/>
                <w:szCs w:val="24"/>
              </w:rPr>
            </w:pPr>
          </w:p>
          <w:p w14:paraId="5F4605CA" w14:textId="77777777" w:rsidR="007648BB" w:rsidRDefault="00162D64" w:rsidP="00B56974">
            <w:pPr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Cs/>
                <w:sz w:val="24"/>
                <w:szCs w:val="24"/>
              </w:rPr>
              <w:t>The council’s FIA</w:t>
            </w:r>
            <w:r w:rsidR="007F3DEB">
              <w:rPr>
                <w:rFonts w:ascii="Arial,Bold" w:hAnsi="Arial,Bold" w:cs="Arial,Bold"/>
                <w:bCs/>
                <w:sz w:val="24"/>
                <w:szCs w:val="24"/>
              </w:rPr>
              <w:t xml:space="preserve">G group (Financial </w:t>
            </w:r>
            <w:r>
              <w:rPr>
                <w:rFonts w:ascii="Arial,Bold" w:hAnsi="Arial,Bold" w:cs="Arial,Bold"/>
                <w:bCs/>
                <w:sz w:val="24"/>
                <w:szCs w:val="24"/>
              </w:rPr>
              <w:t xml:space="preserve">Inclusion and </w:t>
            </w:r>
            <w:r w:rsidR="00AC6B79">
              <w:rPr>
                <w:rFonts w:ascii="Arial,Bold" w:hAnsi="Arial,Bold" w:cs="Arial,Bold"/>
                <w:bCs/>
                <w:sz w:val="24"/>
                <w:szCs w:val="24"/>
              </w:rPr>
              <w:t>Advice</w:t>
            </w:r>
            <w:r w:rsidR="007648BB">
              <w:rPr>
                <w:rFonts w:ascii="Arial,Bold" w:hAnsi="Arial,Bold" w:cs="Arial,Bold"/>
                <w:bCs/>
                <w:sz w:val="24"/>
                <w:szCs w:val="24"/>
              </w:rPr>
              <w:t xml:space="preserve"> </w:t>
            </w:r>
            <w:r w:rsidR="007F3DEB">
              <w:rPr>
                <w:rFonts w:ascii="Arial,Bold" w:hAnsi="Arial,Bold" w:cs="Arial,Bold"/>
                <w:bCs/>
                <w:sz w:val="24"/>
                <w:szCs w:val="24"/>
              </w:rPr>
              <w:t>Group) brings togeth</w:t>
            </w:r>
            <w:r w:rsidR="007648BB">
              <w:rPr>
                <w:rFonts w:ascii="Arial,Bold" w:hAnsi="Arial,Bold" w:cs="Arial,Bold"/>
                <w:bCs/>
                <w:sz w:val="24"/>
                <w:szCs w:val="24"/>
              </w:rPr>
              <w:t>er council services and support agencies</w:t>
            </w:r>
            <w:r w:rsidR="007F3DEB">
              <w:rPr>
                <w:rFonts w:ascii="Arial,Bold" w:hAnsi="Arial,Bold" w:cs="Arial,Bold"/>
                <w:bCs/>
                <w:sz w:val="24"/>
                <w:szCs w:val="24"/>
              </w:rPr>
              <w:t xml:space="preserve">. </w:t>
            </w:r>
            <w:r w:rsidR="00124D9C">
              <w:rPr>
                <w:rFonts w:ascii="Arial,Bold" w:hAnsi="Arial,Bold" w:cs="Arial,Bold"/>
                <w:bCs/>
                <w:sz w:val="24"/>
                <w:szCs w:val="24"/>
              </w:rPr>
              <w:t>To make it as easy as possible for people to ge</w:t>
            </w:r>
            <w:r w:rsidR="007F3DEB">
              <w:rPr>
                <w:rFonts w:ascii="Arial,Bold" w:hAnsi="Arial,Bold" w:cs="Arial,Bold"/>
                <w:bCs/>
                <w:sz w:val="24"/>
                <w:szCs w:val="24"/>
              </w:rPr>
              <w:t>t support when they need it the council provides a ‘one-stop-shop’ of information on our website</w:t>
            </w:r>
            <w:r w:rsidR="00B324B2" w:rsidRPr="00B324B2">
              <w:rPr>
                <w:rFonts w:ascii="Arial,Bold" w:hAnsi="Arial,Bold" w:cs="Arial,Bold"/>
                <w:bCs/>
                <w:sz w:val="24"/>
                <w:szCs w:val="24"/>
              </w:rPr>
              <w:t xml:space="preserve"> </w:t>
            </w:r>
            <w:r w:rsidR="00B324B2">
              <w:rPr>
                <w:rFonts w:ascii="Arial,Bold" w:hAnsi="Arial,Bold" w:cs="Arial,Bold"/>
                <w:bCs/>
                <w:sz w:val="24"/>
                <w:szCs w:val="24"/>
              </w:rPr>
              <w:t xml:space="preserve">to provide key information and </w:t>
            </w:r>
            <w:r w:rsidR="00B324B2" w:rsidRPr="00B324B2">
              <w:rPr>
                <w:rFonts w:ascii="Arial,Bold" w:hAnsi="Arial,Bold" w:cs="Arial,Bold"/>
                <w:bCs/>
                <w:sz w:val="24"/>
                <w:szCs w:val="24"/>
              </w:rPr>
              <w:t>also help and information on money saving initiatives such as cheaper deals for internet connection and the availability of warm spaces</w:t>
            </w:r>
            <w:r w:rsidR="00B324B2">
              <w:rPr>
                <w:rFonts w:ascii="Arial,Bold" w:hAnsi="Arial,Bold" w:cs="Arial,Bold"/>
                <w:bCs/>
                <w:sz w:val="24"/>
                <w:szCs w:val="24"/>
              </w:rPr>
              <w:t xml:space="preserve"> provide by other </w:t>
            </w:r>
            <w:proofErr w:type="spellStart"/>
            <w:r w:rsidR="00B324B2">
              <w:rPr>
                <w:rFonts w:ascii="Arial,Bold" w:hAnsi="Arial,Bold" w:cs="Arial,Bold"/>
                <w:bCs/>
                <w:sz w:val="24"/>
                <w:szCs w:val="24"/>
              </w:rPr>
              <w:t>organisations</w:t>
            </w:r>
            <w:proofErr w:type="spellEnd"/>
            <w:r w:rsidR="007F3DEB">
              <w:rPr>
                <w:rFonts w:ascii="Arial,Bold" w:hAnsi="Arial,Bold" w:cs="Arial,Bold"/>
                <w:bCs/>
                <w:sz w:val="24"/>
                <w:szCs w:val="24"/>
              </w:rPr>
              <w:t>:</w:t>
            </w:r>
            <w:r w:rsidR="007648BB" w:rsidRPr="007648BB">
              <w:t xml:space="preserve"> </w:t>
            </w:r>
            <w:hyperlink r:id="rId9" w:history="1">
              <w:r w:rsidR="007648BB" w:rsidRPr="00B56974">
                <w:rPr>
                  <w:rStyle w:val="Hyperlink"/>
                  <w:sz w:val="24"/>
                  <w:szCs w:val="24"/>
                </w:rPr>
                <w:t>www.argyll-bute.gov.uk/advice-services</w:t>
              </w:r>
            </w:hyperlink>
            <w:r w:rsidR="007648BB" w:rsidRPr="00B56974">
              <w:rPr>
                <w:sz w:val="24"/>
                <w:szCs w:val="24"/>
              </w:rPr>
              <w:t xml:space="preserve"> </w:t>
            </w:r>
            <w:hyperlink r:id="rId10" w:history="1"/>
          </w:p>
          <w:p w14:paraId="1C58F8EB" w14:textId="77777777" w:rsidR="00A6188B" w:rsidRDefault="00A6188B" w:rsidP="00F510E3">
            <w:pPr>
              <w:rPr>
                <w:rFonts w:ascii="Arial,Bold" w:hAnsi="Arial,Bold" w:cs="Arial,Bold"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Cs/>
                <w:sz w:val="24"/>
                <w:szCs w:val="24"/>
              </w:rPr>
              <w:t xml:space="preserve">We </w:t>
            </w:r>
            <w:proofErr w:type="spellStart"/>
            <w:r>
              <w:rPr>
                <w:rFonts w:ascii="Arial,Bold" w:hAnsi="Arial,Bold" w:cs="Arial,Bold"/>
                <w:bCs/>
                <w:sz w:val="24"/>
                <w:szCs w:val="24"/>
              </w:rPr>
              <w:t>summarise</w:t>
            </w:r>
            <w:proofErr w:type="spellEnd"/>
            <w:r>
              <w:rPr>
                <w:rFonts w:ascii="Arial,Bold" w:hAnsi="Arial,Bold" w:cs="Arial,Bold"/>
                <w:bCs/>
                <w:sz w:val="24"/>
                <w:szCs w:val="24"/>
              </w:rPr>
              <w:t xml:space="preserve"> below some of </w:t>
            </w:r>
            <w:r w:rsidR="007648BB">
              <w:rPr>
                <w:rFonts w:ascii="Arial,Bold" w:hAnsi="Arial,Bold" w:cs="Arial,Bold"/>
                <w:bCs/>
                <w:sz w:val="24"/>
                <w:szCs w:val="24"/>
              </w:rPr>
              <w:t xml:space="preserve">the </w:t>
            </w:r>
            <w:r>
              <w:rPr>
                <w:rFonts w:ascii="Arial,Bold" w:hAnsi="Arial,Bold" w:cs="Arial,Bold"/>
                <w:bCs/>
                <w:sz w:val="24"/>
                <w:szCs w:val="24"/>
              </w:rPr>
              <w:t>help available.</w:t>
            </w:r>
          </w:p>
          <w:p w14:paraId="1C51FD61" w14:textId="77777777" w:rsidR="00A6188B" w:rsidRDefault="00A6188B" w:rsidP="00F510E3">
            <w:pPr>
              <w:rPr>
                <w:rFonts w:ascii="Arial,Bold" w:hAnsi="Arial,Bold" w:cs="Arial,Bold"/>
                <w:bCs/>
                <w:sz w:val="24"/>
                <w:szCs w:val="24"/>
              </w:rPr>
            </w:pPr>
          </w:p>
          <w:p w14:paraId="107239F3" w14:textId="77777777" w:rsidR="007F3DEB" w:rsidRPr="00A84E0E" w:rsidRDefault="00A6188B" w:rsidP="00F510E3">
            <w:pPr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 w:rsidRPr="00A84E0E">
              <w:rPr>
                <w:rFonts w:ascii="Arial,Bold" w:hAnsi="Arial,Bold" w:cs="Arial,Bold"/>
                <w:b/>
                <w:bCs/>
                <w:sz w:val="24"/>
                <w:szCs w:val="24"/>
              </w:rPr>
              <w:t>Fuel</w:t>
            </w:r>
          </w:p>
          <w:p w14:paraId="0925CC3D" w14:textId="77777777" w:rsidR="00F510E3" w:rsidRDefault="00162D64" w:rsidP="004B3E0A">
            <w:pPr>
              <w:pStyle w:val="ListParagraph"/>
              <w:numPr>
                <w:ilvl w:val="0"/>
                <w:numId w:val="13"/>
              </w:numPr>
              <w:rPr>
                <w:rStyle w:val="Hyperlink"/>
                <w:rFonts w:ascii="Arial,Bold" w:hAnsi="Arial,Bold" w:cs="Arial,Bold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Arial,Bold" w:hAnsi="Arial,Bold" w:cs="Arial,Bold"/>
                <w:bCs/>
                <w:sz w:val="24"/>
                <w:szCs w:val="24"/>
              </w:rPr>
              <w:t>FIA</w:t>
            </w:r>
            <w:r w:rsidR="00A6188B" w:rsidRP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G brings together different sources of support </w:t>
            </w:r>
            <w:r w:rsid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specifically </w:t>
            </w:r>
            <w:r w:rsidR="00A6188B" w:rsidRP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with fuel costs on our website: </w:t>
            </w:r>
            <w:hyperlink r:id="rId11" w:history="1">
              <w:r w:rsidR="00F510E3" w:rsidRPr="00A6188B">
                <w:rPr>
                  <w:rStyle w:val="Hyperlink"/>
                  <w:rFonts w:ascii="Arial,Bold" w:hAnsi="Arial,Bold" w:cs="Arial,Bold"/>
                  <w:bCs/>
                  <w:sz w:val="24"/>
                  <w:szCs w:val="24"/>
                </w:rPr>
                <w:t>Heat your home - managing rising costs (argyll-bute.gov.uk)</w:t>
              </w:r>
            </w:hyperlink>
            <w:r w:rsidR="00A6188B">
              <w:rPr>
                <w:rStyle w:val="Hyperlink"/>
                <w:rFonts w:ascii="Arial,Bold" w:hAnsi="Arial,Bold" w:cs="Arial,Bold"/>
                <w:bCs/>
                <w:sz w:val="24"/>
                <w:szCs w:val="24"/>
              </w:rPr>
              <w:t xml:space="preserve">. </w:t>
            </w:r>
            <w:r w:rsidR="00A6188B">
              <w:rPr>
                <w:rStyle w:val="Hyperlink"/>
                <w:rFonts w:ascii="Arial,Bold" w:hAnsi="Arial,Bold" w:cs="Arial,Bold"/>
                <w:bCs/>
                <w:color w:val="auto"/>
                <w:sz w:val="24"/>
                <w:szCs w:val="24"/>
                <w:u w:val="none"/>
              </w:rPr>
              <w:t>This includes</w:t>
            </w:r>
            <w:r w:rsidR="00E70EC7">
              <w:rPr>
                <w:rStyle w:val="Hyperlink"/>
                <w:rFonts w:ascii="Arial,Bold" w:hAnsi="Arial,Bold" w:cs="Arial,Bold"/>
                <w:bCs/>
                <w:color w:val="auto"/>
                <w:sz w:val="24"/>
                <w:szCs w:val="24"/>
                <w:u w:val="none"/>
              </w:rPr>
              <w:t xml:space="preserve"> information about warm spaces – </w:t>
            </w:r>
          </w:p>
          <w:p w14:paraId="0A18F30A" w14:textId="77777777" w:rsidR="00E70EC7" w:rsidRPr="00A6188B" w:rsidRDefault="00083B5C" w:rsidP="00E70EC7">
            <w:pPr>
              <w:pStyle w:val="ListParagraph"/>
              <w:rPr>
                <w:rStyle w:val="Hyperlink"/>
                <w:rFonts w:ascii="Arial,Bold" w:hAnsi="Arial,Bold" w:cs="Arial,Bold"/>
                <w:bCs/>
                <w:color w:val="auto"/>
                <w:sz w:val="24"/>
                <w:szCs w:val="24"/>
                <w:u w:val="none"/>
              </w:rPr>
            </w:pPr>
            <w:hyperlink r:id="rId12" w:history="1">
              <w:r w:rsidR="00E70EC7" w:rsidRPr="00B56974">
                <w:rPr>
                  <w:rStyle w:val="Hyperlink"/>
                  <w:rFonts w:ascii="Arial,Bold" w:hAnsi="Arial,Bold" w:cs="Arial,Bold"/>
                  <w:bCs/>
                  <w:sz w:val="24"/>
                  <w:szCs w:val="24"/>
                </w:rPr>
                <w:t>https://www.argylltsi.org/warmspaces.html</w:t>
              </w:r>
            </w:hyperlink>
          </w:p>
          <w:p w14:paraId="7A3086EB" w14:textId="77777777" w:rsidR="00B56974" w:rsidRDefault="00B56974" w:rsidP="00F510E3">
            <w:pPr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  <w:p w14:paraId="32B4DFBB" w14:textId="77777777" w:rsidR="007F3DEB" w:rsidRPr="00A84E0E" w:rsidRDefault="00A6188B" w:rsidP="00F510E3">
            <w:pPr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 w:rsidRPr="00A84E0E">
              <w:rPr>
                <w:rFonts w:ascii="Arial,Bold" w:hAnsi="Arial,Bold" w:cs="Arial,Bold"/>
                <w:b/>
                <w:bCs/>
                <w:sz w:val="24"/>
                <w:szCs w:val="24"/>
              </w:rPr>
              <w:lastRenderedPageBreak/>
              <w:t>Money</w:t>
            </w:r>
          </w:p>
          <w:p w14:paraId="5FF7D43C" w14:textId="77777777" w:rsidR="00A6188B" w:rsidRPr="00A6188B" w:rsidRDefault="00A6188B" w:rsidP="00315C0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Bute Advice Centre and </w:t>
            </w:r>
            <w:proofErr w:type="spellStart"/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>ALIenergy</w:t>
            </w:r>
            <w:proofErr w:type="spellEnd"/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 produced a </w:t>
            </w:r>
            <w:hyperlink r:id="rId13" w:history="1">
              <w:r w:rsidRPr="00A6188B">
                <w:rPr>
                  <w:rStyle w:val="Hyperlink"/>
                  <w:rFonts w:ascii="Arial,Bold" w:hAnsi="Arial,Bold" w:cs="Arial,Bold"/>
                  <w:bCs/>
                  <w:sz w:val="24"/>
                  <w:szCs w:val="24"/>
                </w:rPr>
                <w:t>booklet highlighting financial support services available across Argyll and Bute</w:t>
              </w:r>
            </w:hyperlink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. This includes for example maximising income, foodbanks, </w:t>
            </w:r>
            <w:proofErr w:type="gramStart"/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>energy</w:t>
            </w:r>
            <w:proofErr w:type="gramEnd"/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 and budgeting advice. </w:t>
            </w:r>
            <w:r>
              <w:rPr>
                <w:rFonts w:ascii="Arial,Bold" w:hAnsi="Arial,Bold" w:cs="Arial,Bold"/>
                <w:bCs/>
                <w:sz w:val="24"/>
                <w:szCs w:val="24"/>
              </w:rPr>
              <w:t xml:space="preserve">It has </w:t>
            </w:r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been widely circulated to Elected members, across the NHS, Schools, support agencies and is available on the </w:t>
            </w:r>
            <w:hyperlink r:id="rId14" w:history="1">
              <w:r w:rsidRPr="00162D64">
                <w:rPr>
                  <w:rStyle w:val="Hyperlink"/>
                  <w:rFonts w:ascii="Arial,Bold" w:hAnsi="Arial,Bold" w:cs="Arial,Bold"/>
                  <w:bCs/>
                  <w:sz w:val="24"/>
                  <w:szCs w:val="24"/>
                </w:rPr>
                <w:t>B</w:t>
              </w:r>
              <w:r w:rsidR="00162D64" w:rsidRPr="00162D64">
                <w:rPr>
                  <w:rStyle w:val="Hyperlink"/>
                  <w:rFonts w:ascii="Arial,Bold" w:hAnsi="Arial,Bold" w:cs="Arial,Bold"/>
                  <w:bCs/>
                  <w:sz w:val="24"/>
                  <w:szCs w:val="24"/>
                </w:rPr>
                <w:t>ute Advice Centre website</w:t>
              </w:r>
            </w:hyperlink>
            <w:r w:rsidR="00162D64">
              <w:rPr>
                <w:rFonts w:ascii="Arial,Bold" w:hAnsi="Arial,Bold" w:cs="Arial,Bold"/>
                <w:bCs/>
                <w:sz w:val="24"/>
                <w:szCs w:val="24"/>
              </w:rPr>
              <w:t>.</w:t>
            </w:r>
          </w:p>
          <w:p w14:paraId="4195F0B1" w14:textId="77777777" w:rsidR="00A6188B" w:rsidRDefault="00A6188B" w:rsidP="00A6188B">
            <w:pPr>
              <w:pStyle w:val="ListParagraph"/>
              <w:numPr>
                <w:ilvl w:val="0"/>
                <w:numId w:val="13"/>
              </w:numPr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FA16AA">
              <w:rPr>
                <w:rFonts w:ascii="Arial,Bold" w:hAnsi="Arial,Bold" w:cs="Arial,Bold"/>
                <w:bCs/>
                <w:i/>
                <w:sz w:val="24"/>
                <w:szCs w:val="24"/>
              </w:rPr>
              <w:t>Argyll and Bute Scotland Loves Local Gift Cards</w:t>
            </w:r>
            <w:r w:rsidRPr="00A6188B">
              <w:rPr>
                <w:rFonts w:ascii="Arial,Bold" w:hAnsi="Arial,Bold" w:cs="Arial,Bold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>The</w:t>
            </w:r>
            <w:proofErr w:type="gramEnd"/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 Council is rolling out an initiative to provide £120 gift cards to around 6,650 Council Tax Reduction recipients. This will support households on low incomes and the local businesses registered for the card.</w:t>
            </w:r>
          </w:p>
          <w:p w14:paraId="303F898C" w14:textId="77777777" w:rsidR="00D364B2" w:rsidRPr="00A6188B" w:rsidRDefault="00D364B2" w:rsidP="00D364B2">
            <w:pPr>
              <w:pStyle w:val="ListParagraph"/>
              <w:numPr>
                <w:ilvl w:val="0"/>
                <w:numId w:val="13"/>
              </w:numPr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D364B2">
              <w:rPr>
                <w:rFonts w:ascii="Arial,Bold" w:hAnsi="Arial,Bold" w:cs="Arial,Bold"/>
                <w:bCs/>
                <w:i/>
                <w:sz w:val="24"/>
                <w:szCs w:val="24"/>
              </w:rPr>
              <w:t>The Council is looking at a proposal to develop Welfare Rights &amp; Health Partnerships in Argyll &amp; Bute</w:t>
            </w:r>
            <w:r w:rsidRPr="00D364B2">
              <w:rPr>
                <w:rFonts w:ascii="Arial,Bold" w:hAnsi="Arial,Bold" w:cs="Arial,Bold"/>
                <w:bCs/>
                <w:sz w:val="24"/>
                <w:szCs w:val="24"/>
              </w:rPr>
              <w:t>. The pilot is looking at 5 practices within Mid-Argyll, Kintyre &amp; Islay where the Council would embed Local Authority welfare advice specialists within the practice’s healthcare setting for an average of one day per week per practice.</w:t>
            </w:r>
          </w:p>
          <w:p w14:paraId="108C9222" w14:textId="77777777" w:rsidR="00A6188B" w:rsidRPr="00A6188B" w:rsidRDefault="00A6188B" w:rsidP="00A6188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FA16AA">
              <w:rPr>
                <w:rFonts w:ascii="Arial,Bold" w:hAnsi="Arial,Bold" w:cs="Arial,Bold"/>
                <w:bCs/>
                <w:i/>
                <w:sz w:val="24"/>
                <w:szCs w:val="24"/>
              </w:rPr>
              <w:t>Data mining to identify benefits eligibility and maximise household income</w:t>
            </w:r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 The Council’s Data Advisory Group is working on matching data from relevant council systems to identify unmet benefit eligibility so we can support eligible households to maximize their income.</w:t>
            </w:r>
          </w:p>
          <w:p w14:paraId="7BCEE6C2" w14:textId="77777777" w:rsidR="00A6188B" w:rsidRPr="00A84E0E" w:rsidRDefault="00A84E0E" w:rsidP="00A6188B">
            <w:pPr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 w:rsidRPr="00A84E0E">
              <w:rPr>
                <w:rFonts w:ascii="Arial,Bold" w:hAnsi="Arial,Bold" w:cs="Arial,Bold"/>
                <w:b/>
                <w:bCs/>
                <w:sz w:val="24"/>
                <w:szCs w:val="24"/>
              </w:rPr>
              <w:t xml:space="preserve">Food </w:t>
            </w:r>
          </w:p>
          <w:p w14:paraId="4B779A76" w14:textId="77777777" w:rsidR="00A84E0E" w:rsidRDefault="00083B5C" w:rsidP="00FA16A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  <w:hyperlink r:id="rId15" w:history="1">
              <w:r w:rsidR="00A84E0E" w:rsidRPr="00FA16AA">
                <w:rPr>
                  <w:rStyle w:val="Hyperlink"/>
                  <w:rFonts w:ascii="Arial,Bold" w:hAnsi="Arial,Bold" w:cs="Arial,Bold"/>
                  <w:bCs/>
                  <w:i/>
                  <w:sz w:val="24"/>
                  <w:szCs w:val="24"/>
                </w:rPr>
                <w:t xml:space="preserve">Flexible </w:t>
              </w:r>
              <w:r w:rsidR="00FA16AA" w:rsidRPr="00FA16AA">
                <w:rPr>
                  <w:rStyle w:val="Hyperlink"/>
                  <w:rFonts w:ascii="Arial,Bold" w:hAnsi="Arial,Bold" w:cs="Arial,Bold"/>
                  <w:bCs/>
                  <w:i/>
                  <w:sz w:val="24"/>
                  <w:szCs w:val="24"/>
                </w:rPr>
                <w:t>Food Fund</w:t>
              </w:r>
            </w:hyperlink>
            <w:r w:rsidR="00FA16AA">
              <w:rPr>
                <w:rFonts w:ascii="Arial,Bold" w:hAnsi="Arial,Bold" w:cs="Arial,Bold"/>
                <w:bCs/>
                <w:sz w:val="24"/>
                <w:szCs w:val="24"/>
              </w:rPr>
              <w:t xml:space="preserve">: The Fund provides a </w:t>
            </w:r>
            <w:r w:rsidR="00FA16AA" w:rsidRPr="00FA16AA">
              <w:rPr>
                <w:rFonts w:ascii="Arial,Bold" w:hAnsi="Arial,Bold" w:cs="Arial,Bold"/>
                <w:bCs/>
                <w:sz w:val="24"/>
                <w:szCs w:val="24"/>
              </w:rPr>
              <w:t xml:space="preserve">one-off cash payment to families on low incomes to </w:t>
            </w:r>
            <w:r w:rsidR="00FA16AA">
              <w:rPr>
                <w:rFonts w:ascii="Arial,Bold" w:hAnsi="Arial,Bold" w:cs="Arial,Bold"/>
                <w:bCs/>
                <w:sz w:val="24"/>
                <w:szCs w:val="24"/>
              </w:rPr>
              <w:t xml:space="preserve">help </w:t>
            </w:r>
            <w:r w:rsidR="00FA16AA" w:rsidRPr="00FA16AA">
              <w:rPr>
                <w:rFonts w:ascii="Arial,Bold" w:hAnsi="Arial,Bold" w:cs="Arial,Bold"/>
                <w:bCs/>
                <w:sz w:val="24"/>
                <w:szCs w:val="24"/>
              </w:rPr>
              <w:t xml:space="preserve">with food and fuel. The size of the payment is based on their household composition. Claimants are offered a second cash payment if they have engaged with support agencies, the Bute Advice Centre and </w:t>
            </w:r>
            <w:proofErr w:type="spellStart"/>
            <w:r w:rsidR="00FA16AA" w:rsidRPr="00FA16AA">
              <w:rPr>
                <w:rFonts w:ascii="Arial,Bold" w:hAnsi="Arial,Bold" w:cs="Arial,Bold"/>
                <w:bCs/>
                <w:sz w:val="24"/>
                <w:szCs w:val="24"/>
              </w:rPr>
              <w:t>ALIEnergy</w:t>
            </w:r>
            <w:proofErr w:type="spellEnd"/>
            <w:r w:rsidR="00FA16AA">
              <w:rPr>
                <w:rFonts w:ascii="Arial,Bold" w:hAnsi="Arial,Bold" w:cs="Arial,Bold"/>
                <w:bCs/>
                <w:sz w:val="24"/>
                <w:szCs w:val="24"/>
              </w:rPr>
              <w:t xml:space="preserve">, in financial management. </w:t>
            </w:r>
            <w:r w:rsidR="00FA16AA" w:rsidRPr="00FA16AA">
              <w:rPr>
                <w:rFonts w:ascii="Arial,Bold" w:hAnsi="Arial,Bold" w:cs="Arial,Bold"/>
                <w:bCs/>
                <w:sz w:val="24"/>
                <w:szCs w:val="24"/>
              </w:rPr>
              <w:t>Th</w:t>
            </w:r>
            <w:r w:rsidR="00FA16AA">
              <w:rPr>
                <w:rFonts w:ascii="Arial,Bold" w:hAnsi="Arial,Bold" w:cs="Arial,Bold"/>
                <w:bCs/>
                <w:sz w:val="24"/>
                <w:szCs w:val="24"/>
              </w:rPr>
              <w:t xml:space="preserve">e project </w:t>
            </w:r>
            <w:r w:rsidR="00FA16AA" w:rsidRPr="00FA16AA">
              <w:rPr>
                <w:rFonts w:ascii="Arial,Bold" w:hAnsi="Arial,Bold" w:cs="Arial,Bold"/>
                <w:bCs/>
                <w:sz w:val="24"/>
                <w:szCs w:val="24"/>
              </w:rPr>
              <w:t>achieved national acclaim in October 2021 for Exc</w:t>
            </w:r>
            <w:r w:rsidR="00FA16AA">
              <w:rPr>
                <w:rFonts w:ascii="Arial,Bold" w:hAnsi="Arial,Bold" w:cs="Arial,Bold"/>
                <w:bCs/>
                <w:sz w:val="24"/>
                <w:szCs w:val="24"/>
              </w:rPr>
              <w:t>ellence in Innovation from the I</w:t>
            </w:r>
            <w:r w:rsidR="00FA16AA" w:rsidRPr="00FA16AA">
              <w:rPr>
                <w:rFonts w:ascii="Arial,Bold" w:hAnsi="Arial,Bold" w:cs="Arial,Bold"/>
                <w:bCs/>
                <w:sz w:val="24"/>
                <w:szCs w:val="24"/>
              </w:rPr>
              <w:t>nstitute of Re</w:t>
            </w:r>
            <w:r w:rsidR="00FA16AA">
              <w:rPr>
                <w:rFonts w:ascii="Arial,Bold" w:hAnsi="Arial,Bold" w:cs="Arial,Bold"/>
                <w:bCs/>
                <w:sz w:val="24"/>
                <w:szCs w:val="24"/>
              </w:rPr>
              <w:t xml:space="preserve">venue Rating and Valuation. </w:t>
            </w:r>
            <w:r w:rsidR="00FA16AA" w:rsidRPr="00FA16AA">
              <w:rPr>
                <w:rFonts w:ascii="Arial,Bold" w:hAnsi="Arial,Bold" w:cs="Arial,Bold"/>
                <w:bCs/>
                <w:sz w:val="24"/>
                <w:szCs w:val="24"/>
              </w:rPr>
              <w:t>Over 96% of people receiv</w:t>
            </w:r>
            <w:r w:rsidR="00FA16AA">
              <w:rPr>
                <w:rFonts w:ascii="Arial,Bold" w:hAnsi="Arial,Bold" w:cs="Arial,Bold"/>
                <w:bCs/>
                <w:sz w:val="24"/>
                <w:szCs w:val="24"/>
              </w:rPr>
              <w:t xml:space="preserve">ing the first grant payment engage, </w:t>
            </w:r>
            <w:r w:rsidR="00FA16AA" w:rsidRPr="00FA16AA">
              <w:rPr>
                <w:rFonts w:ascii="Arial,Bold" w:hAnsi="Arial,Bold" w:cs="Arial,Bold"/>
                <w:bCs/>
                <w:sz w:val="24"/>
                <w:szCs w:val="24"/>
              </w:rPr>
              <w:t>get the support the</w:t>
            </w:r>
            <w:r w:rsidR="00FA16AA">
              <w:rPr>
                <w:rFonts w:ascii="Arial,Bold" w:hAnsi="Arial,Bold" w:cs="Arial,Bold"/>
                <w:bCs/>
                <w:sz w:val="24"/>
                <w:szCs w:val="24"/>
              </w:rPr>
              <w:t>y need and get a second payment; applicants, through different routes, have received a total of £2 million they could otherwise have missed out on.</w:t>
            </w:r>
          </w:p>
          <w:p w14:paraId="466D6F9E" w14:textId="77777777" w:rsidR="00A84E0E" w:rsidRPr="00A84E0E" w:rsidRDefault="00083B5C" w:rsidP="00A84E0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  <w:hyperlink r:id="rId16" w:history="1">
              <w:r w:rsidR="00162D64" w:rsidRPr="00162D64">
                <w:rPr>
                  <w:rStyle w:val="Hyperlink"/>
                  <w:rFonts w:ascii="Arial,Bold" w:hAnsi="Arial,Bold" w:cs="Arial,Bold"/>
                  <w:bCs/>
                  <w:sz w:val="24"/>
                  <w:szCs w:val="24"/>
                </w:rPr>
                <w:t>Food banks</w:t>
              </w:r>
            </w:hyperlink>
            <w:r w:rsidR="00162D64">
              <w:rPr>
                <w:rFonts w:ascii="Arial,Bold" w:hAnsi="Arial,Bold" w:cs="Arial,Bold"/>
                <w:bCs/>
                <w:sz w:val="24"/>
                <w:szCs w:val="24"/>
              </w:rPr>
              <w:t>: there is a list of food banks on the council’s website</w:t>
            </w:r>
          </w:p>
          <w:p w14:paraId="6F5FD690" w14:textId="77777777" w:rsidR="00A6188B" w:rsidRPr="00A84E0E" w:rsidRDefault="00A6188B" w:rsidP="00A6188B">
            <w:pPr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 w:rsidRPr="00A84E0E">
              <w:rPr>
                <w:rFonts w:ascii="Arial,Bold" w:hAnsi="Arial,Bold" w:cs="Arial,Bold"/>
                <w:b/>
                <w:bCs/>
                <w:sz w:val="24"/>
                <w:szCs w:val="24"/>
              </w:rPr>
              <w:t>Clothing</w:t>
            </w:r>
          </w:p>
          <w:p w14:paraId="4AB74E2B" w14:textId="77777777" w:rsidR="00A6188B" w:rsidRPr="00A6188B" w:rsidRDefault="00A6188B" w:rsidP="00A6188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,Bold" w:hAnsi="Arial,Bold" w:cs="Arial,Bold"/>
                <w:bCs/>
                <w:sz w:val="16"/>
                <w:szCs w:val="24"/>
              </w:rPr>
            </w:pPr>
            <w:r w:rsidRPr="00FA16AA">
              <w:rPr>
                <w:rFonts w:ascii="Arial,Bold" w:hAnsi="Arial,Bold" w:cs="Arial,Bold"/>
                <w:bCs/>
                <w:i/>
                <w:sz w:val="24"/>
                <w:szCs w:val="24"/>
              </w:rPr>
              <w:t>Preloved School Clothing Project</w:t>
            </w:r>
            <w:r w:rsidR="00A84E0E">
              <w:rPr>
                <w:rFonts w:ascii="Arial,Bold" w:hAnsi="Arial,Bold" w:cs="Arial,Bold"/>
                <w:bCs/>
                <w:sz w:val="24"/>
                <w:szCs w:val="24"/>
              </w:rPr>
              <w:t>.</w:t>
            </w:r>
            <w:r w:rsidRPr="00A6188B">
              <w:rPr>
                <w:rFonts w:ascii="Arial,Bold" w:hAnsi="Arial,Bold" w:cs="Arial,Bold"/>
                <w:b/>
                <w:bCs/>
                <w:sz w:val="24"/>
                <w:szCs w:val="24"/>
              </w:rPr>
              <w:t xml:space="preserve"> </w:t>
            </w:r>
            <w:r w:rsidRPr="00A6188B">
              <w:rPr>
                <w:rFonts w:ascii="Arial,Bold" w:hAnsi="Arial,Bold" w:cs="Arial,Bold"/>
                <w:bCs/>
                <w:sz w:val="24"/>
                <w:szCs w:val="24"/>
              </w:rPr>
              <w:t xml:space="preserve">The Council and its schools are working with community groups to give every child in Argyll and Bute access to a school uniform, by developing a uniform re-use scheme. There is a reused school uniform hub in Helensburgh, one nearing completion in Campbeltown, and work in in planning for schemes for Dunoon, Rothesay, Oban and Lochgilphead, Tarbert, Islay and Mull. </w:t>
            </w:r>
          </w:p>
          <w:p w14:paraId="753EAB33" w14:textId="77777777" w:rsidR="00A6188B" w:rsidRPr="00A84E0E" w:rsidRDefault="00A84E0E" w:rsidP="00A84E0E">
            <w:pPr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 w:rsidRPr="00A84E0E">
              <w:rPr>
                <w:rFonts w:ascii="Arial,Bold" w:hAnsi="Arial,Bold" w:cs="Arial,Bold"/>
                <w:b/>
                <w:bCs/>
                <w:sz w:val="24"/>
                <w:szCs w:val="24"/>
              </w:rPr>
              <w:t xml:space="preserve">Support </w:t>
            </w:r>
          </w:p>
          <w:p w14:paraId="003AACBB" w14:textId="77777777" w:rsidR="00A84E0E" w:rsidRDefault="00A84E0E" w:rsidP="00A84E0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FA16AA">
              <w:rPr>
                <w:rFonts w:ascii="Arial,Bold" w:hAnsi="Arial,Bold" w:cs="Arial,Bold"/>
                <w:bCs/>
                <w:i/>
                <w:sz w:val="24"/>
                <w:szCs w:val="24"/>
              </w:rPr>
              <w:t>Additional funding for advice agencies</w:t>
            </w:r>
            <w:r w:rsidRPr="00A84E0E">
              <w:rPr>
                <w:rFonts w:ascii="Arial,Bold" w:hAnsi="Arial,Bold" w:cs="Arial,Bold"/>
                <w:bCs/>
                <w:sz w:val="24"/>
                <w:szCs w:val="24"/>
              </w:rPr>
              <w:t xml:space="preserve">. The Council has provided £40,000 in funding to </w:t>
            </w:r>
            <w:proofErr w:type="spellStart"/>
            <w:r w:rsidRPr="00A84E0E">
              <w:rPr>
                <w:rFonts w:ascii="Arial,Bold" w:hAnsi="Arial,Bold" w:cs="Arial,Bold"/>
                <w:bCs/>
                <w:sz w:val="24"/>
                <w:szCs w:val="24"/>
              </w:rPr>
              <w:t>ALIenergy</w:t>
            </w:r>
            <w:proofErr w:type="spellEnd"/>
            <w:r w:rsidRPr="00A84E0E">
              <w:rPr>
                <w:rFonts w:ascii="Arial,Bold" w:hAnsi="Arial,Bold" w:cs="Arial,Bold"/>
                <w:bCs/>
                <w:sz w:val="24"/>
                <w:szCs w:val="24"/>
              </w:rPr>
              <w:t xml:space="preserve">, Bute Advice Centre and the Argyll and Bute Citizens Advice Bureau to help them meet increasing demands from the public between 1 April 2022 to 31 March 2023. </w:t>
            </w:r>
          </w:p>
          <w:p w14:paraId="6601364E" w14:textId="77777777" w:rsidR="00A84E0E" w:rsidRPr="00210172" w:rsidRDefault="00A84E0E" w:rsidP="0021017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Cs/>
                <w:sz w:val="16"/>
                <w:szCs w:val="24"/>
              </w:rPr>
            </w:pPr>
            <w:r w:rsidRPr="00FA16AA">
              <w:rPr>
                <w:rFonts w:ascii="Arial,Bold" w:hAnsi="Arial,Bold" w:cs="Arial,Bold"/>
                <w:bCs/>
                <w:i/>
                <w:sz w:val="24"/>
                <w:szCs w:val="24"/>
              </w:rPr>
              <w:lastRenderedPageBreak/>
              <w:t>Anti-poverty training</w:t>
            </w:r>
            <w:r w:rsidR="00FA16AA">
              <w:rPr>
                <w:rFonts w:ascii="Arial,Bold" w:hAnsi="Arial,Bold" w:cs="Arial,Bold"/>
                <w:bCs/>
                <w:sz w:val="24"/>
                <w:szCs w:val="24"/>
              </w:rPr>
              <w:t>.</w:t>
            </w:r>
            <w:r w:rsidRPr="00210172">
              <w:rPr>
                <w:rFonts w:ascii="Arial,Bold" w:hAnsi="Arial,Bold" w:cs="Arial,Bold"/>
                <w:b/>
                <w:bCs/>
                <w:sz w:val="24"/>
                <w:szCs w:val="24"/>
              </w:rPr>
              <w:t xml:space="preserve"> </w:t>
            </w:r>
            <w:r w:rsidRPr="00210172">
              <w:rPr>
                <w:rFonts w:ascii="Arial,Bold" w:hAnsi="Arial,Bold" w:cs="Arial,Bold"/>
                <w:bCs/>
                <w:sz w:val="24"/>
                <w:szCs w:val="24"/>
              </w:rPr>
              <w:t xml:space="preserve">The Poverty Alliance has delivered training across the Council and Community Planning Partners on anti-poverty </w:t>
            </w:r>
            <w:proofErr w:type="gramStart"/>
            <w:r w:rsidRPr="00210172">
              <w:rPr>
                <w:rFonts w:ascii="Arial,Bold" w:hAnsi="Arial,Bold" w:cs="Arial,Bold"/>
                <w:bCs/>
                <w:sz w:val="24"/>
                <w:szCs w:val="24"/>
              </w:rPr>
              <w:t>actions</w:t>
            </w:r>
            <w:proofErr w:type="gramEnd"/>
            <w:r w:rsidRPr="00210172">
              <w:rPr>
                <w:rFonts w:ascii="Arial,Bold" w:hAnsi="Arial,Bold" w:cs="Arial,Bold"/>
                <w:bCs/>
                <w:sz w:val="24"/>
                <w:szCs w:val="24"/>
              </w:rPr>
              <w:t xml:space="preserve"> and this will be extended to elected members on 30 November. </w:t>
            </w:r>
          </w:p>
          <w:p w14:paraId="578D4D44" w14:textId="77777777" w:rsidR="00E70EC7" w:rsidRDefault="00E70EC7" w:rsidP="00210172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  <w:p w14:paraId="62DA0663" w14:textId="77777777" w:rsidR="00A84E0E" w:rsidRPr="00FA16AA" w:rsidRDefault="00A5303E" w:rsidP="00210172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Promoting</w:t>
            </w:r>
            <w:r w:rsidR="00210172" w:rsidRPr="00FA16AA">
              <w:rPr>
                <w:rFonts w:ascii="Arial,Bold" w:hAnsi="Arial,Bold" w:cs="Arial,Bold"/>
                <w:b/>
                <w:bCs/>
                <w:sz w:val="24"/>
                <w:szCs w:val="24"/>
              </w:rPr>
              <w:t xml:space="preserve"> information </w:t>
            </w:r>
          </w:p>
          <w:p w14:paraId="6133F840" w14:textId="77777777" w:rsidR="004D1231" w:rsidRDefault="004D1231" w:rsidP="0021017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210172">
              <w:rPr>
                <w:rFonts w:ascii="Arial,Bold" w:hAnsi="Arial,Bold" w:cs="Arial,Bold"/>
                <w:bCs/>
                <w:sz w:val="24"/>
                <w:szCs w:val="24"/>
              </w:rPr>
              <w:t>The Council’s Co</w:t>
            </w:r>
            <w:r w:rsidR="007F3DEB" w:rsidRPr="00210172">
              <w:rPr>
                <w:rFonts w:ascii="Arial,Bold" w:hAnsi="Arial,Bold" w:cs="Arial,Bold"/>
                <w:bCs/>
                <w:sz w:val="24"/>
                <w:szCs w:val="24"/>
              </w:rPr>
              <w:t xml:space="preserve">mmunications Team </w:t>
            </w:r>
            <w:r w:rsidR="00162D64">
              <w:rPr>
                <w:rFonts w:ascii="Arial,Bold" w:hAnsi="Arial,Bold" w:cs="Arial,Bold"/>
                <w:bCs/>
                <w:sz w:val="24"/>
                <w:szCs w:val="24"/>
              </w:rPr>
              <w:t xml:space="preserve">is already </w:t>
            </w:r>
            <w:r w:rsidR="00E70EC7">
              <w:rPr>
                <w:rFonts w:ascii="Arial,Bold" w:hAnsi="Arial,Bold" w:cs="Arial,Bold"/>
                <w:bCs/>
                <w:sz w:val="24"/>
                <w:szCs w:val="24"/>
              </w:rPr>
              <w:t xml:space="preserve">using social media and also statements provided to local press in the area to reach groups and individuals who perhaps don’t use social media </w:t>
            </w:r>
            <w:r w:rsidRPr="00210172">
              <w:rPr>
                <w:rFonts w:ascii="Arial,Bold" w:hAnsi="Arial,Bold" w:cs="Arial,Bold"/>
                <w:bCs/>
                <w:sz w:val="24"/>
                <w:szCs w:val="24"/>
              </w:rPr>
              <w:t xml:space="preserve">to make people who need </w:t>
            </w:r>
            <w:r w:rsidR="00210172" w:rsidRPr="00210172">
              <w:rPr>
                <w:rFonts w:ascii="Arial,Bold" w:hAnsi="Arial,Bold" w:cs="Arial,Bold"/>
                <w:bCs/>
                <w:sz w:val="24"/>
                <w:szCs w:val="24"/>
              </w:rPr>
              <w:t xml:space="preserve">it, aware of support available, using for example digital and traditional media channels, and word of mouth, </w:t>
            </w:r>
            <w:r w:rsidRPr="00210172">
              <w:rPr>
                <w:rFonts w:ascii="Arial,Bold" w:hAnsi="Arial,Bold" w:cs="Arial,Bold"/>
                <w:bCs/>
                <w:sz w:val="24"/>
                <w:szCs w:val="24"/>
              </w:rPr>
              <w:t>inviting the help of Councillors, council employees, partner agencies and the public in passing information on</w:t>
            </w:r>
            <w:r w:rsidR="00210172" w:rsidRPr="00210172">
              <w:rPr>
                <w:rFonts w:ascii="Arial,Bold" w:hAnsi="Arial,Bold" w:cs="Arial,Bold"/>
                <w:bCs/>
                <w:sz w:val="24"/>
                <w:szCs w:val="24"/>
              </w:rPr>
              <w:t>, via whatever channels they have,</w:t>
            </w:r>
            <w:r w:rsidRPr="00210172">
              <w:rPr>
                <w:rFonts w:ascii="Arial,Bold" w:hAnsi="Arial,Bold" w:cs="Arial,Bold"/>
                <w:bCs/>
                <w:sz w:val="24"/>
                <w:szCs w:val="24"/>
              </w:rPr>
              <w:t xml:space="preserve"> to people who need it</w:t>
            </w:r>
            <w:r w:rsidR="00210172">
              <w:rPr>
                <w:rFonts w:ascii="Arial,Bold" w:hAnsi="Arial,Bold" w:cs="Arial,Bold"/>
                <w:bCs/>
                <w:sz w:val="24"/>
                <w:szCs w:val="24"/>
              </w:rPr>
              <w:t>.</w:t>
            </w:r>
          </w:p>
          <w:p w14:paraId="21C7ABDC" w14:textId="77777777" w:rsidR="00F510E3" w:rsidRDefault="00F510E3" w:rsidP="00E70EC7">
            <w:pPr>
              <w:pStyle w:val="ListParagraph"/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</w:p>
          <w:p w14:paraId="0418CD06" w14:textId="77777777" w:rsidR="00E70EC7" w:rsidRDefault="00E70EC7" w:rsidP="00E70EC7">
            <w:pPr>
              <w:pStyle w:val="ListParagraph"/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Cs/>
                <w:sz w:val="24"/>
                <w:szCs w:val="24"/>
              </w:rPr>
              <w:t>Please use the information and links above and pass to those who need it.</w:t>
            </w:r>
          </w:p>
          <w:p w14:paraId="467E1833" w14:textId="77777777" w:rsidR="00E70EC7" w:rsidRDefault="00E70EC7" w:rsidP="00E70EC7">
            <w:pPr>
              <w:pStyle w:val="ListParagraph"/>
              <w:jc w:val="both"/>
              <w:rPr>
                <w:rFonts w:ascii="Arial,Bold" w:hAnsi="Arial,Bold" w:cs="Arial,Bold"/>
                <w:bCs/>
                <w:sz w:val="24"/>
                <w:szCs w:val="24"/>
              </w:rPr>
            </w:pPr>
          </w:p>
          <w:p w14:paraId="6E733F21" w14:textId="77777777" w:rsidR="00E70EC7" w:rsidRDefault="00E70EC7" w:rsidP="00E70EC7">
            <w:pPr>
              <w:pStyle w:val="ListParagraph"/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Remember key information and links to other advice and assistance can be found at:</w:t>
            </w:r>
          </w:p>
          <w:p w14:paraId="5649D6B0" w14:textId="77777777" w:rsidR="00E70EC7" w:rsidRDefault="00083B5C" w:rsidP="00E70EC7">
            <w:pPr>
              <w:pStyle w:val="ListParagraph"/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hyperlink r:id="rId17" w:history="1">
              <w:r w:rsidR="00E70EC7" w:rsidRPr="00E70EC7">
                <w:rPr>
                  <w:rStyle w:val="Hyperlink"/>
                  <w:rFonts w:ascii="Arial,Bold" w:hAnsi="Arial,Bold" w:cs="Arial,Bold"/>
                  <w:b/>
                  <w:bCs/>
                  <w:sz w:val="24"/>
                  <w:szCs w:val="24"/>
                  <w:lang w:val="en-US"/>
                </w:rPr>
                <w:t>www.argyll-bute.gov.uk/advice-services</w:t>
              </w:r>
            </w:hyperlink>
          </w:p>
          <w:p w14:paraId="69BE07F5" w14:textId="77777777" w:rsidR="00E70EC7" w:rsidRDefault="00E70EC7" w:rsidP="00E70EC7">
            <w:pPr>
              <w:pStyle w:val="ListParagraph"/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  <w:p w14:paraId="3A444308" w14:textId="77777777" w:rsidR="00E70EC7" w:rsidRDefault="00083B5C" w:rsidP="00E70EC7">
            <w:pPr>
              <w:pStyle w:val="ListParagraph"/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hyperlink r:id="rId18" w:history="1">
              <w:r w:rsidR="00E70EC7" w:rsidRPr="00E70EC7">
                <w:rPr>
                  <w:rStyle w:val="Hyperlink"/>
                  <w:rFonts w:ascii="Arial,Bold" w:hAnsi="Arial,Bold" w:cs="Arial,Bold"/>
                  <w:b/>
                  <w:bCs/>
                  <w:sz w:val="24"/>
                  <w:szCs w:val="24"/>
                  <w:lang w:val="en-US"/>
                </w:rPr>
                <w:t>Heat your home - managing rising costs (argyll-bute.gov.uk)</w:t>
              </w:r>
            </w:hyperlink>
            <w:r w:rsidR="00E70EC7" w:rsidRPr="00E70EC7">
              <w:rPr>
                <w:rFonts w:ascii="Arial,Bold" w:hAnsi="Arial,Bold" w:cs="Arial,Bold"/>
                <w:b/>
                <w:bCs/>
                <w:sz w:val="24"/>
                <w:szCs w:val="24"/>
                <w:u w:val="single"/>
                <w:lang w:val="en-US"/>
              </w:rPr>
              <w:t>.</w:t>
            </w:r>
          </w:p>
          <w:p w14:paraId="67CC5B80" w14:textId="77777777" w:rsidR="00E70EC7" w:rsidRDefault="00E70EC7" w:rsidP="00E70EC7">
            <w:pPr>
              <w:pStyle w:val="ListParagraph"/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  <w:p w14:paraId="25DF3649" w14:textId="77777777" w:rsidR="00E70EC7" w:rsidRPr="001257E6" w:rsidRDefault="00E70EC7" w:rsidP="00E70EC7">
            <w:pPr>
              <w:pStyle w:val="ListParagraph"/>
              <w:jc w:val="both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</w:tr>
    </w:tbl>
    <w:p w14:paraId="4ABAF007" w14:textId="77777777" w:rsidR="003B6E96" w:rsidRDefault="003B6E96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00970C32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3DBB90DD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5FB138B0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2CD8AB67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0F3464BD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680963B9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4B43B1D5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7F0A1B5B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41C8703D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4186A981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66218F6E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3088596F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79DBD56E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0197E290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3ADB5CB2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0C7FDCDA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20486160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13CC72F9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25637ECB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7503FE65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354361ED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7510970A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187F4196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6503E125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fldChar w:fldCharType="begin"/>
      </w:r>
      <w:r>
        <w:rPr>
          <w:rFonts w:ascii="Arial" w:hAnsi="Arial" w:cs="Arial"/>
          <w:sz w:val="24"/>
          <w:szCs w:val="24"/>
        </w:rPr>
        <w:instrText xml:space="preserve"> LINK Acrobat.Document.DC "C:\\Users\\mackaym\\Desktop\\Corporate cost of living_4.pdf" "" \a \p \f 0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83B5C">
        <w:rPr>
          <w:rFonts w:ascii="Arial" w:hAnsi="Arial" w:cs="Arial"/>
          <w:sz w:val="24"/>
          <w:szCs w:val="24"/>
        </w:rPr>
        <w:object w:dxaOrig="8925" w:dyaOrig="12630" w14:anchorId="4C1C8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pt;height:631.5pt" o:ole="">
            <v:imagedata r:id="rId19" o:title=""/>
          </v:shape>
        </w:object>
      </w:r>
      <w:r>
        <w:rPr>
          <w:rFonts w:ascii="Arial" w:hAnsi="Arial" w:cs="Arial"/>
          <w:sz w:val="24"/>
          <w:szCs w:val="24"/>
        </w:rPr>
        <w:fldChar w:fldCharType="end"/>
      </w:r>
    </w:p>
    <w:p w14:paraId="60E1377C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3B1A713B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0076AE78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640FD063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4DBA58E8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00F193A7" w14:textId="77777777" w:rsidR="00B56974" w:rsidRDefault="00B56974" w:rsidP="00DD77A6">
      <w:pPr>
        <w:tabs>
          <w:tab w:val="left" w:pos="-1080"/>
          <w:tab w:val="left" w:pos="720"/>
          <w:tab w:val="left" w:pos="1260"/>
          <w:tab w:val="left" w:pos="1418"/>
          <w:tab w:val="left" w:pos="2160"/>
          <w:tab w:val="left" w:pos="7200"/>
        </w:tabs>
        <w:suppressAutoHyphens/>
        <w:ind w:left="1418" w:hanging="1418"/>
        <w:rPr>
          <w:rFonts w:ascii="Arial" w:hAnsi="Arial" w:cs="Arial"/>
          <w:sz w:val="24"/>
          <w:szCs w:val="24"/>
        </w:rPr>
      </w:pPr>
    </w:p>
    <w:p w14:paraId="4EBA1933" w14:textId="77777777" w:rsidR="00EF4082" w:rsidRDefault="00EF4082">
      <w:pPr>
        <w:spacing w:line="259" w:lineRule="auto"/>
      </w:pPr>
    </w:p>
    <w:p w14:paraId="5465A7D2" w14:textId="77777777" w:rsidR="00EF4082" w:rsidRDefault="0034454E">
      <w:pPr>
        <w:sectPr w:rsidR="00EF4082" w:rsidSect="00FC6535">
          <w:pgSz w:w="11909" w:h="16840"/>
          <w:pgMar w:top="1135" w:right="1440" w:bottom="1276" w:left="1440" w:header="0" w:footer="624" w:gutter="0"/>
          <w:cols w:space="720"/>
          <w:docGrid w:linePitch="299"/>
        </w:sectPr>
      </w:pPr>
      <w:r>
        <w:fldChar w:fldCharType="begin"/>
      </w:r>
      <w:r>
        <w:instrText xml:space="preserve"> LINK Acrobat.Document.DC "C:\\Users\\mackaym\\Desktop\\Corporate cost of living_4 3.pdf" "" \a \p \f 0 </w:instrText>
      </w:r>
      <w:r>
        <w:fldChar w:fldCharType="separate"/>
      </w:r>
      <w:r w:rsidR="00083B5C">
        <w:object w:dxaOrig="8925" w:dyaOrig="12630" w14:anchorId="7D762628">
          <v:shape id="_x0000_i1026" type="#_x0000_t75" style="width:446.5pt;height:631.5pt" o:ole="">
            <v:imagedata r:id="rId20" o:title=""/>
          </v:shape>
        </w:object>
      </w:r>
      <w:r>
        <w:fldChar w:fldCharType="end"/>
      </w:r>
    </w:p>
    <w:p w14:paraId="5AE416FA" w14:textId="77777777" w:rsidR="004D7372" w:rsidRDefault="004D7372" w:rsidP="004D7372">
      <w:pPr>
        <w:tabs>
          <w:tab w:val="left" w:pos="2775"/>
        </w:tabs>
        <w:rPr>
          <w:rFonts w:ascii="Arial" w:hAnsi="Arial" w:cs="Arial"/>
          <w:sz w:val="24"/>
          <w:szCs w:val="24"/>
        </w:rPr>
      </w:pPr>
    </w:p>
    <w:sectPr w:rsidR="004D7372" w:rsidSect="003A0703">
      <w:footerReference w:type="default" r:id="rId21"/>
      <w:pgSz w:w="11909" w:h="16840"/>
      <w:pgMar w:top="1135" w:right="1440" w:bottom="1276" w:left="1440" w:header="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BE60" w14:textId="77777777" w:rsidR="00515415" w:rsidRDefault="00515415">
      <w:r>
        <w:separator/>
      </w:r>
    </w:p>
  </w:endnote>
  <w:endnote w:type="continuationSeparator" w:id="0">
    <w:p w14:paraId="35C22376" w14:textId="77777777" w:rsidR="00515415" w:rsidRDefault="0051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264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EA19E" w14:textId="77777777" w:rsidR="00F510E3" w:rsidRDefault="00F51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42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4DB0223" w14:textId="77777777" w:rsidR="00CB38F3" w:rsidRDefault="00083B5C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D953" w14:textId="77777777" w:rsidR="00515415" w:rsidRDefault="00515415">
      <w:r>
        <w:separator/>
      </w:r>
    </w:p>
  </w:footnote>
  <w:footnote w:type="continuationSeparator" w:id="0">
    <w:p w14:paraId="494A75FC" w14:textId="77777777" w:rsidR="00515415" w:rsidRDefault="0051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FFE"/>
    <w:multiLevelType w:val="hybridMultilevel"/>
    <w:tmpl w:val="E1B8D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D33D8"/>
    <w:multiLevelType w:val="hybridMultilevel"/>
    <w:tmpl w:val="627238FE"/>
    <w:lvl w:ilvl="0" w:tplc="773CAFAA">
      <w:start w:val="3"/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65DE"/>
    <w:multiLevelType w:val="hybridMultilevel"/>
    <w:tmpl w:val="6DB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E1815"/>
    <w:multiLevelType w:val="hybridMultilevel"/>
    <w:tmpl w:val="4DE01DEE"/>
    <w:lvl w:ilvl="0" w:tplc="773CAFAA">
      <w:start w:val="3"/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D14C9"/>
    <w:multiLevelType w:val="hybridMultilevel"/>
    <w:tmpl w:val="4A889120"/>
    <w:lvl w:ilvl="0" w:tplc="1A72D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36B11"/>
    <w:multiLevelType w:val="multilevel"/>
    <w:tmpl w:val="82A0BB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A200D27"/>
    <w:multiLevelType w:val="hybridMultilevel"/>
    <w:tmpl w:val="5384407C"/>
    <w:lvl w:ilvl="0" w:tplc="773CAFAA">
      <w:start w:val="3"/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55149"/>
    <w:multiLevelType w:val="hybridMultilevel"/>
    <w:tmpl w:val="3E1C0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824CD"/>
    <w:multiLevelType w:val="hybridMultilevel"/>
    <w:tmpl w:val="2C08A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8872B2"/>
    <w:multiLevelType w:val="hybridMultilevel"/>
    <w:tmpl w:val="D7E03F34"/>
    <w:lvl w:ilvl="0" w:tplc="773CAFAA">
      <w:start w:val="3"/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44AE9"/>
    <w:multiLevelType w:val="hybridMultilevel"/>
    <w:tmpl w:val="E6B403F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E8851A2"/>
    <w:multiLevelType w:val="hybridMultilevel"/>
    <w:tmpl w:val="DA36D89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F54CA4"/>
    <w:multiLevelType w:val="hybridMultilevel"/>
    <w:tmpl w:val="5E9CE638"/>
    <w:lvl w:ilvl="0" w:tplc="749E48A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65A44"/>
    <w:multiLevelType w:val="hybridMultilevel"/>
    <w:tmpl w:val="5D40D4B8"/>
    <w:lvl w:ilvl="0" w:tplc="773CAFAA">
      <w:start w:val="3"/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76C40"/>
    <w:multiLevelType w:val="hybridMultilevel"/>
    <w:tmpl w:val="6220C89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642E4"/>
    <w:multiLevelType w:val="multilevel"/>
    <w:tmpl w:val="EF34660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6" w15:restartNumberingAfterBreak="0">
    <w:nsid w:val="7EFF5290"/>
    <w:multiLevelType w:val="hybridMultilevel"/>
    <w:tmpl w:val="5EA8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535783">
    <w:abstractNumId w:val="15"/>
  </w:num>
  <w:num w:numId="2" w16cid:durableId="1311520245">
    <w:abstractNumId w:val="12"/>
  </w:num>
  <w:num w:numId="3" w16cid:durableId="314728955">
    <w:abstractNumId w:val="8"/>
  </w:num>
  <w:num w:numId="4" w16cid:durableId="1719084964">
    <w:abstractNumId w:val="10"/>
  </w:num>
  <w:num w:numId="5" w16cid:durableId="1158961988">
    <w:abstractNumId w:val="5"/>
  </w:num>
  <w:num w:numId="6" w16cid:durableId="966861672">
    <w:abstractNumId w:val="16"/>
  </w:num>
  <w:num w:numId="7" w16cid:durableId="636956311">
    <w:abstractNumId w:val="0"/>
  </w:num>
  <w:num w:numId="8" w16cid:durableId="2024740872">
    <w:abstractNumId w:val="7"/>
  </w:num>
  <w:num w:numId="9" w16cid:durableId="1809518313">
    <w:abstractNumId w:val="2"/>
  </w:num>
  <w:num w:numId="10" w16cid:durableId="1218592673">
    <w:abstractNumId w:val="11"/>
  </w:num>
  <w:num w:numId="11" w16cid:durableId="86312404">
    <w:abstractNumId w:val="14"/>
  </w:num>
  <w:num w:numId="12" w16cid:durableId="2098676182">
    <w:abstractNumId w:val="4"/>
  </w:num>
  <w:num w:numId="13" w16cid:durableId="548304021">
    <w:abstractNumId w:val="6"/>
  </w:num>
  <w:num w:numId="14" w16cid:durableId="1707214439">
    <w:abstractNumId w:val="9"/>
  </w:num>
  <w:num w:numId="15" w16cid:durableId="594554030">
    <w:abstractNumId w:val="3"/>
  </w:num>
  <w:num w:numId="16" w16cid:durableId="1707097734">
    <w:abstractNumId w:val="1"/>
  </w:num>
  <w:num w:numId="17" w16cid:durableId="1722553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81"/>
    <w:rsid w:val="0000359D"/>
    <w:rsid w:val="00083B5C"/>
    <w:rsid w:val="000F34BB"/>
    <w:rsid w:val="000F5169"/>
    <w:rsid w:val="00124D9C"/>
    <w:rsid w:val="001257E6"/>
    <w:rsid w:val="00126503"/>
    <w:rsid w:val="00162D64"/>
    <w:rsid w:val="001B1720"/>
    <w:rsid w:val="00201EDF"/>
    <w:rsid w:val="0020701B"/>
    <w:rsid w:val="00210172"/>
    <w:rsid w:val="002528FA"/>
    <w:rsid w:val="00282D82"/>
    <w:rsid w:val="002A410D"/>
    <w:rsid w:val="002B05D7"/>
    <w:rsid w:val="003032FF"/>
    <w:rsid w:val="00323CC5"/>
    <w:rsid w:val="00326C0D"/>
    <w:rsid w:val="0034454E"/>
    <w:rsid w:val="00357DED"/>
    <w:rsid w:val="0036604A"/>
    <w:rsid w:val="003673CC"/>
    <w:rsid w:val="0039594F"/>
    <w:rsid w:val="003A0703"/>
    <w:rsid w:val="003B6E96"/>
    <w:rsid w:val="0046573A"/>
    <w:rsid w:val="00485FAF"/>
    <w:rsid w:val="004B2851"/>
    <w:rsid w:val="004B6AEC"/>
    <w:rsid w:val="004D1231"/>
    <w:rsid w:val="004D7372"/>
    <w:rsid w:val="00515415"/>
    <w:rsid w:val="00525D24"/>
    <w:rsid w:val="00542526"/>
    <w:rsid w:val="005B4582"/>
    <w:rsid w:val="00612851"/>
    <w:rsid w:val="00653CD8"/>
    <w:rsid w:val="006608EA"/>
    <w:rsid w:val="00691193"/>
    <w:rsid w:val="0069221D"/>
    <w:rsid w:val="00696787"/>
    <w:rsid w:val="006D4D06"/>
    <w:rsid w:val="006E77E7"/>
    <w:rsid w:val="00724CBA"/>
    <w:rsid w:val="007279A8"/>
    <w:rsid w:val="00734CA1"/>
    <w:rsid w:val="00750ABE"/>
    <w:rsid w:val="007648BB"/>
    <w:rsid w:val="007F3DEB"/>
    <w:rsid w:val="00801F05"/>
    <w:rsid w:val="008174F5"/>
    <w:rsid w:val="008463D2"/>
    <w:rsid w:val="00892E1A"/>
    <w:rsid w:val="008C1950"/>
    <w:rsid w:val="008C35DC"/>
    <w:rsid w:val="00916B12"/>
    <w:rsid w:val="009243E5"/>
    <w:rsid w:val="00962516"/>
    <w:rsid w:val="00974DA8"/>
    <w:rsid w:val="009D53C5"/>
    <w:rsid w:val="009E4C74"/>
    <w:rsid w:val="009F2ACA"/>
    <w:rsid w:val="00A5303E"/>
    <w:rsid w:val="00A6188B"/>
    <w:rsid w:val="00A84E0E"/>
    <w:rsid w:val="00AC6B79"/>
    <w:rsid w:val="00B12D25"/>
    <w:rsid w:val="00B324B2"/>
    <w:rsid w:val="00B4714C"/>
    <w:rsid w:val="00B56974"/>
    <w:rsid w:val="00B572A0"/>
    <w:rsid w:val="00B74983"/>
    <w:rsid w:val="00BA4D90"/>
    <w:rsid w:val="00C145F3"/>
    <w:rsid w:val="00C3241D"/>
    <w:rsid w:val="00C61638"/>
    <w:rsid w:val="00C63CD8"/>
    <w:rsid w:val="00C86A81"/>
    <w:rsid w:val="00D03CBB"/>
    <w:rsid w:val="00D14A4F"/>
    <w:rsid w:val="00D364B2"/>
    <w:rsid w:val="00D66E7C"/>
    <w:rsid w:val="00DD77A6"/>
    <w:rsid w:val="00E63692"/>
    <w:rsid w:val="00E70EC7"/>
    <w:rsid w:val="00E748AC"/>
    <w:rsid w:val="00EB7113"/>
    <w:rsid w:val="00ED364F"/>
    <w:rsid w:val="00EF1F82"/>
    <w:rsid w:val="00EF4082"/>
    <w:rsid w:val="00F15196"/>
    <w:rsid w:val="00F510E3"/>
    <w:rsid w:val="00F77562"/>
    <w:rsid w:val="00FA16AA"/>
    <w:rsid w:val="00FA54C8"/>
    <w:rsid w:val="00FA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A62A11D"/>
  <w15:docId w15:val="{EC19B6E2-B0ED-4BCD-B10E-65447E39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6A8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EF4082"/>
    <w:pPr>
      <w:keepNext/>
      <w:keepLines/>
      <w:spacing w:after="53" w:line="259" w:lineRule="auto"/>
      <w:ind w:left="10" w:hanging="10"/>
      <w:outlineLvl w:val="0"/>
    </w:pPr>
    <w:rPr>
      <w:rFonts w:ascii="Calibri" w:eastAsia="Calibri" w:hAnsi="Calibri" w:cs="Calibri"/>
      <w:b/>
      <w:color w:val="1E4090"/>
      <w:sz w:val="2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6A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6A81"/>
    <w:rPr>
      <w:lang w:val="en-US"/>
    </w:rPr>
  </w:style>
  <w:style w:type="paragraph" w:customStyle="1" w:styleId="Default">
    <w:name w:val="Default"/>
    <w:rsid w:val="00C86A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8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4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4F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74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4F5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035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59D"/>
    <w:pPr>
      <w:widowControl/>
      <w:spacing w:after="200" w:line="276" w:lineRule="auto"/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5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7E6"/>
    <w:pPr>
      <w:widowControl/>
      <w:spacing w:after="20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7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E6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24D9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EF4082"/>
    <w:rPr>
      <w:rFonts w:ascii="Calibri" w:eastAsia="Calibri" w:hAnsi="Calibri" w:cs="Calibri"/>
      <w:b/>
      <w:color w:val="1E4090"/>
      <w:sz w:val="2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uteadvice.org.uk/benefits-money-energy-advice" TargetMode="External"/><Relationship Id="rId18" Type="http://schemas.openxmlformats.org/officeDocument/2006/relationships/hyperlink" Target="https://www.argyll-bute.gov.uk/heat-your-hom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argylltsi.org/warmspaces.html" TargetMode="External"/><Relationship Id="rId17" Type="http://schemas.openxmlformats.org/officeDocument/2006/relationships/hyperlink" Target="http://www.argyll-bute.gov.uk/advice-servi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gyll-bute.gov.uk/food-banks-argyll-and-bute" TargetMode="External"/><Relationship Id="rId20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gyll-bute.gov.uk/heat-your-hom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gyll-bute.gov.uk/forms/flexible-food-fun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gyll-bute.gov.uk/advice-services" TargetMode="External"/><Relationship Id="rId19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://www.argyll-bute.gov.uk/advice-services" TargetMode="External"/><Relationship Id="rId14" Type="http://schemas.openxmlformats.org/officeDocument/2006/relationships/hyperlink" Target="http://www.buteadvice.org.uk/benefits-money-energy-advi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Fiona</dc:creator>
  <cp:lastModifiedBy>euan wright</cp:lastModifiedBy>
  <cp:revision>2</cp:revision>
  <dcterms:created xsi:type="dcterms:W3CDTF">2023-01-05T14:14:00Z</dcterms:created>
  <dcterms:modified xsi:type="dcterms:W3CDTF">2023-01-05T14:14:00Z</dcterms:modified>
</cp:coreProperties>
</file>